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23" w:rsidRDefault="00BD6B5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SYLABUS</w:t>
      </w:r>
    </w:p>
    <w:p w:rsidR="00645623" w:rsidRDefault="00BD6B56">
      <w:pPr>
        <w:spacing w:after="0" w:line="24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</w:t>
      </w:r>
      <w:r w:rsidR="00B76F27">
        <w:rPr>
          <w:rFonts w:ascii="Times New Roman" w:hAnsi="Times New Roman"/>
        </w:rPr>
        <w:t>tyczy cyklu kształcenia  od 2018/19 do 2020/21</w:t>
      </w:r>
      <w:r>
        <w:rPr>
          <w:rFonts w:ascii="Times New Roman" w:hAnsi="Times New Roman"/>
        </w:rPr>
        <w:t xml:space="preserve">  </w:t>
      </w:r>
    </w:p>
    <w:p w:rsidR="00645623" w:rsidRDefault="00BD6B56">
      <w:pPr>
        <w:spacing w:after="0"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:rsidR="00645623" w:rsidRDefault="00645623">
      <w:pPr>
        <w:spacing w:after="0" w:line="240" w:lineRule="auto"/>
        <w:rPr>
          <w:rFonts w:ascii="Times New Roman" w:hAnsi="Times New Roman"/>
        </w:rPr>
      </w:pPr>
    </w:p>
    <w:p w:rsidR="00645623" w:rsidRDefault="00BD6B56">
      <w:pPr>
        <w:pStyle w:val="Punktygwne"/>
        <w:numPr>
          <w:ilvl w:val="1"/>
          <w:numId w:val="4"/>
        </w:numPr>
        <w:spacing w:before="0" w:after="0"/>
        <w:rPr>
          <w:sz w:val="22"/>
        </w:rPr>
      </w:pPr>
      <w:r>
        <w:rPr>
          <w:sz w:val="22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5623" w:rsidTr="00BF2976">
        <w:tc>
          <w:tcPr>
            <w:tcW w:w="2694" w:type="dxa"/>
            <w:vAlign w:val="center"/>
          </w:tcPr>
          <w:p w:rsidR="00645623" w:rsidRDefault="00BD6B5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645623" w:rsidRDefault="00BD6B56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>Postępowanie egzekucyjne w administracji</w:t>
            </w:r>
          </w:p>
        </w:tc>
      </w:tr>
      <w:tr w:rsidR="00645623" w:rsidTr="00BF2976">
        <w:tc>
          <w:tcPr>
            <w:tcW w:w="2694" w:type="dxa"/>
            <w:vAlign w:val="center"/>
          </w:tcPr>
          <w:p w:rsidR="00645623" w:rsidRDefault="00BD6B5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645623" w:rsidRDefault="00BD6B56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>PRA18</w:t>
            </w:r>
          </w:p>
        </w:tc>
      </w:tr>
      <w:tr w:rsidR="00645623" w:rsidTr="00BF2976">
        <w:tc>
          <w:tcPr>
            <w:tcW w:w="2694" w:type="dxa"/>
            <w:vAlign w:val="center"/>
          </w:tcPr>
          <w:p w:rsidR="00645623" w:rsidRDefault="00BD6B5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645623" w:rsidRDefault="00BD6B56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>Wydział Prawa i Administracji</w:t>
            </w:r>
          </w:p>
        </w:tc>
      </w:tr>
      <w:tr w:rsidR="00645623" w:rsidTr="00BF2976">
        <w:tc>
          <w:tcPr>
            <w:tcW w:w="2694" w:type="dxa"/>
            <w:vAlign w:val="center"/>
          </w:tcPr>
          <w:p w:rsidR="00645623" w:rsidRDefault="00BD6B5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45623" w:rsidRDefault="00BD6B56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>Katedra Prawa Publicznego</w:t>
            </w:r>
          </w:p>
        </w:tc>
      </w:tr>
      <w:tr w:rsidR="00645623" w:rsidTr="00BF2976">
        <w:tc>
          <w:tcPr>
            <w:tcW w:w="2694" w:type="dxa"/>
            <w:vAlign w:val="center"/>
          </w:tcPr>
          <w:p w:rsidR="00645623" w:rsidRDefault="00BD6B5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5623" w:rsidRDefault="00BD6B56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 xml:space="preserve">Administracja </w:t>
            </w:r>
          </w:p>
        </w:tc>
      </w:tr>
      <w:tr w:rsidR="00645623" w:rsidTr="00BF2976">
        <w:tc>
          <w:tcPr>
            <w:tcW w:w="2694" w:type="dxa"/>
            <w:vAlign w:val="center"/>
          </w:tcPr>
          <w:p w:rsidR="00645623" w:rsidRDefault="00BD6B5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45623" w:rsidRDefault="00BD6B56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>Studia I stopnia</w:t>
            </w:r>
          </w:p>
        </w:tc>
      </w:tr>
      <w:tr w:rsidR="00645623" w:rsidTr="00BF2976">
        <w:tc>
          <w:tcPr>
            <w:tcW w:w="2694" w:type="dxa"/>
            <w:vAlign w:val="center"/>
          </w:tcPr>
          <w:p w:rsidR="00645623" w:rsidRDefault="00BD6B5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645623" w:rsidRPr="003E728B" w:rsidRDefault="0098313F">
            <w:pPr>
              <w:pStyle w:val="Odpowiedzi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P</w:t>
            </w:r>
            <w:r w:rsidR="001815AA" w:rsidRPr="003E728B">
              <w:rPr>
                <w:color w:val="auto"/>
                <w:sz w:val="22"/>
              </w:rPr>
              <w:t>raktyczny</w:t>
            </w:r>
          </w:p>
        </w:tc>
      </w:tr>
      <w:tr w:rsidR="00645623" w:rsidTr="00BF2976">
        <w:tc>
          <w:tcPr>
            <w:tcW w:w="2694" w:type="dxa"/>
            <w:vAlign w:val="center"/>
          </w:tcPr>
          <w:p w:rsidR="00645623" w:rsidRDefault="00BD6B5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5623" w:rsidRDefault="00BD6B56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>Stacjonarne</w:t>
            </w:r>
          </w:p>
        </w:tc>
      </w:tr>
      <w:tr w:rsidR="00645623" w:rsidTr="00BF2976">
        <w:tc>
          <w:tcPr>
            <w:tcW w:w="2694" w:type="dxa"/>
            <w:vAlign w:val="center"/>
          </w:tcPr>
          <w:p w:rsidR="00645623" w:rsidRDefault="00BD6B5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645623" w:rsidRDefault="00BD6B56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 xml:space="preserve">Rok II, semestr III </w:t>
            </w:r>
          </w:p>
        </w:tc>
      </w:tr>
      <w:tr w:rsidR="00645623" w:rsidTr="00BF2976">
        <w:tc>
          <w:tcPr>
            <w:tcW w:w="2694" w:type="dxa"/>
            <w:vAlign w:val="center"/>
          </w:tcPr>
          <w:p w:rsidR="00645623" w:rsidRDefault="00BD6B5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5623" w:rsidRDefault="00BD6B56">
            <w:pPr>
              <w:pStyle w:val="Odpowiedzi"/>
              <w:rPr>
                <w:sz w:val="22"/>
              </w:rPr>
            </w:pPr>
            <w:r>
              <w:rPr>
                <w:sz w:val="22"/>
              </w:rPr>
              <w:t xml:space="preserve">Obowiązkowy </w:t>
            </w:r>
          </w:p>
        </w:tc>
      </w:tr>
      <w:tr w:rsidR="00645623" w:rsidTr="00BF2976">
        <w:tc>
          <w:tcPr>
            <w:tcW w:w="2694" w:type="dxa"/>
            <w:vAlign w:val="center"/>
          </w:tcPr>
          <w:p w:rsidR="00645623" w:rsidRDefault="00BD6B5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5623" w:rsidRDefault="00BD6B56">
            <w:pPr>
              <w:pStyle w:val="Odpowiedzi"/>
              <w:rPr>
                <w:sz w:val="22"/>
              </w:rPr>
            </w:pPr>
            <w:r>
              <w:rPr>
                <w:bCs/>
                <w:color w:val="auto"/>
                <w:sz w:val="22"/>
                <w:lang w:val="de-DE"/>
              </w:rPr>
              <w:t xml:space="preserve">prof. zw. dr hab. </w:t>
            </w:r>
            <w:r>
              <w:rPr>
                <w:bCs/>
                <w:color w:val="auto"/>
                <w:sz w:val="22"/>
              </w:rPr>
              <w:t>E. Ura</w:t>
            </w:r>
          </w:p>
        </w:tc>
      </w:tr>
      <w:tr w:rsidR="00BF2976" w:rsidRPr="0098313F" w:rsidTr="00BF2976">
        <w:tc>
          <w:tcPr>
            <w:tcW w:w="2694" w:type="dxa"/>
            <w:vAlign w:val="center"/>
          </w:tcPr>
          <w:p w:rsidR="00BF2976" w:rsidRDefault="00BF2976">
            <w:pPr>
              <w:pStyle w:val="Pytania"/>
              <w:jc w:val="left"/>
              <w:rPr>
                <w:sz w:val="22"/>
              </w:rPr>
            </w:pPr>
            <w:r>
              <w:rPr>
                <w:sz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F2976" w:rsidRDefault="00BF2976">
            <w:pPr>
              <w:pStyle w:val="Odpowiedzi"/>
              <w:rPr>
                <w:b w:val="0"/>
              </w:rPr>
            </w:pPr>
            <w:r>
              <w:rPr>
                <w:b w:val="0"/>
                <w:color w:val="auto"/>
                <w:szCs w:val="20"/>
              </w:rPr>
              <w:t>Prof. zw. dr hab. Elżbieta Ura, prof. zw. dr hab. Stanisław Pieprzny</w:t>
            </w:r>
            <w:r>
              <w:rPr>
                <w:b w:val="0"/>
              </w:rPr>
              <w:t xml:space="preserve">, dr Paulina Ura, dr Konrad Kędzierski, dr Artur Mazurkiewicz, dr Ewa Bonusiak,, dr Bogdan Jaworski, mgr Ewa Kubas, mgr Justyna Kuśnierz, mgr Karol Hermanowski, </w:t>
            </w:r>
          </w:p>
          <w:p w:rsidR="00BF2976" w:rsidRDefault="000A141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</w:rPr>
              <w:t>mgr Szymon</w:t>
            </w:r>
            <w:bookmarkStart w:id="0" w:name="_GoBack"/>
            <w:bookmarkEnd w:id="0"/>
            <w:r w:rsidR="00BF2976">
              <w:rPr>
                <w:b w:val="0"/>
              </w:rPr>
              <w:t xml:space="preserve"> Dubis</w:t>
            </w:r>
          </w:p>
        </w:tc>
      </w:tr>
    </w:tbl>
    <w:p w:rsidR="00645623" w:rsidRDefault="00BD6B56">
      <w:pPr>
        <w:pStyle w:val="Podpunkty"/>
        <w:ind w:left="0"/>
        <w:rPr>
          <w:sz w:val="22"/>
        </w:rPr>
      </w:pPr>
      <w:r>
        <w:rPr>
          <w:sz w:val="22"/>
        </w:rPr>
        <w:t>* - zgodnie z ustaleniami na wydziale</w:t>
      </w:r>
    </w:p>
    <w:p w:rsidR="00645623" w:rsidRDefault="00645623">
      <w:pPr>
        <w:pStyle w:val="Podpunkty"/>
        <w:ind w:left="0"/>
        <w:rPr>
          <w:sz w:val="22"/>
        </w:rPr>
      </w:pPr>
    </w:p>
    <w:p w:rsidR="00645623" w:rsidRDefault="00BD6B56">
      <w:pPr>
        <w:pStyle w:val="Podpunkty"/>
        <w:ind w:left="0"/>
        <w:rPr>
          <w:sz w:val="22"/>
        </w:rPr>
      </w:pPr>
      <w:r>
        <w:rPr>
          <w:sz w:val="22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38"/>
        <w:gridCol w:w="847"/>
        <w:gridCol w:w="827"/>
        <w:gridCol w:w="833"/>
        <w:gridCol w:w="813"/>
        <w:gridCol w:w="968"/>
        <w:gridCol w:w="1461"/>
        <w:gridCol w:w="1991"/>
      </w:tblGrid>
      <w:tr w:rsidR="00645623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623" w:rsidRDefault="00BD6B56">
            <w:pPr>
              <w:pStyle w:val="Nagwkitablic"/>
              <w:rPr>
                <w:sz w:val="22"/>
              </w:rPr>
            </w:pPr>
            <w:proofErr w:type="spellStart"/>
            <w:r>
              <w:rPr>
                <w:sz w:val="22"/>
              </w:rPr>
              <w:t>Wykł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623" w:rsidRDefault="00BD6B56">
            <w:pPr>
              <w:pStyle w:val="Nagwkitablic"/>
              <w:rPr>
                <w:sz w:val="22"/>
              </w:rPr>
            </w:pPr>
            <w:r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623" w:rsidRDefault="00BD6B56">
            <w:pPr>
              <w:pStyle w:val="Nagwkitablic"/>
              <w:rPr>
                <w:sz w:val="22"/>
              </w:rPr>
            </w:pPr>
            <w:proofErr w:type="spellStart"/>
            <w:r>
              <w:rPr>
                <w:sz w:val="22"/>
              </w:rPr>
              <w:t>Konw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623" w:rsidRDefault="00BD6B56">
            <w:pPr>
              <w:pStyle w:val="Nagwkitablic"/>
              <w:rPr>
                <w:sz w:val="22"/>
              </w:rPr>
            </w:pPr>
            <w:r>
              <w:rPr>
                <w:sz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3" w:rsidRDefault="00BD6B56">
            <w:pPr>
              <w:pStyle w:val="Nagwkitablic"/>
              <w:rPr>
                <w:sz w:val="22"/>
              </w:rPr>
            </w:pPr>
            <w:r>
              <w:rPr>
                <w:sz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623" w:rsidRDefault="00BD6B56">
            <w:pPr>
              <w:pStyle w:val="Nagwkitablic"/>
              <w:rPr>
                <w:sz w:val="22"/>
              </w:rPr>
            </w:pPr>
            <w:r>
              <w:rPr>
                <w:sz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623" w:rsidRDefault="00BD6B56">
            <w:pPr>
              <w:pStyle w:val="Nagwkitablic"/>
              <w:rPr>
                <w:sz w:val="22"/>
              </w:rPr>
            </w:pPr>
            <w:proofErr w:type="spellStart"/>
            <w:r>
              <w:rPr>
                <w:sz w:val="22"/>
              </w:rPr>
              <w:t>Prakt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623" w:rsidRDefault="00BD6B56">
            <w:pPr>
              <w:pStyle w:val="Nagwkitablic"/>
              <w:rPr>
                <w:sz w:val="22"/>
              </w:rPr>
            </w:pPr>
            <w:r>
              <w:rPr>
                <w:sz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623" w:rsidRDefault="00BD6B56">
            <w:pPr>
              <w:pStyle w:val="Nagwkitablic"/>
              <w:rPr>
                <w:sz w:val="22"/>
              </w:rPr>
            </w:pPr>
            <w:r>
              <w:rPr>
                <w:sz w:val="22"/>
              </w:rPr>
              <w:t>Liczba pkt ECTS</w:t>
            </w:r>
          </w:p>
        </w:tc>
      </w:tr>
      <w:tr w:rsidR="00645623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23" w:rsidRDefault="00BD6B56">
            <w:pPr>
              <w:pStyle w:val="centralniewrubryce"/>
              <w:spacing w:before="0" w:after="0"/>
              <w:rPr>
                <w:sz w:val="22"/>
              </w:rPr>
            </w:pPr>
            <w:r>
              <w:rPr>
                <w:sz w:val="22"/>
              </w:rPr>
              <w:t>15 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23" w:rsidRDefault="00BD6B56">
            <w:pPr>
              <w:pStyle w:val="centralniewrubryce"/>
              <w:spacing w:before="0" w:after="0"/>
              <w:rPr>
                <w:sz w:val="22"/>
              </w:rPr>
            </w:pPr>
            <w:r>
              <w:rPr>
                <w:sz w:val="22"/>
              </w:rPr>
              <w:t>15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23" w:rsidRDefault="00645623">
            <w:pPr>
              <w:pStyle w:val="centralniewrubryce"/>
              <w:spacing w:before="0" w:after="0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23" w:rsidRDefault="00645623">
            <w:pPr>
              <w:pStyle w:val="centralniewrubryce"/>
              <w:spacing w:before="0" w:after="0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3" w:rsidRDefault="00645623">
            <w:pPr>
              <w:pStyle w:val="centralniewrubryce"/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23" w:rsidRDefault="00645623">
            <w:pPr>
              <w:pStyle w:val="centralniewrubryce"/>
              <w:spacing w:before="0" w:after="0"/>
              <w:jc w:val="left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23" w:rsidRDefault="00645623">
            <w:pPr>
              <w:pStyle w:val="centralniewrubryce"/>
              <w:spacing w:before="0" w:after="0"/>
              <w:rPr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23" w:rsidRDefault="00645623">
            <w:pPr>
              <w:pStyle w:val="centralniewrubryce"/>
              <w:spacing w:before="0" w:after="0"/>
              <w:rPr>
                <w:sz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623" w:rsidRDefault="00BD6B56">
            <w:pPr>
              <w:pStyle w:val="centralniewrubryce"/>
              <w:spacing w:before="0" w:after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</w:tbl>
    <w:p w:rsidR="00645623" w:rsidRDefault="00645623">
      <w:pPr>
        <w:pStyle w:val="Podpunkty"/>
        <w:rPr>
          <w:sz w:val="22"/>
        </w:rPr>
      </w:pPr>
    </w:p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Punktygwne"/>
        <w:spacing w:before="0" w:after="0"/>
        <w:rPr>
          <w:sz w:val="22"/>
        </w:rPr>
      </w:pPr>
      <w:r>
        <w:rPr>
          <w:sz w:val="22"/>
        </w:rPr>
        <w:t xml:space="preserve">1.3.  Sposób realizacji zajęć  </w:t>
      </w:r>
    </w:p>
    <w:p w:rsidR="00645623" w:rsidRDefault="00BD6B56">
      <w:pPr>
        <w:pStyle w:val="Punktygwne"/>
        <w:spacing w:before="0" w:after="0"/>
        <w:rPr>
          <w:sz w:val="22"/>
        </w:rPr>
      </w:pPr>
      <w:r>
        <w:rPr>
          <w:rFonts w:hint="eastAsia"/>
          <w:sz w:val="22"/>
        </w:rPr>
        <w:t>×</w:t>
      </w:r>
      <w:r>
        <w:rPr>
          <w:sz w:val="22"/>
        </w:rPr>
        <w:t xml:space="preserve">zajęcia w formie tradycyjnej </w:t>
      </w:r>
    </w:p>
    <w:p w:rsidR="00645623" w:rsidRDefault="00BD6B56">
      <w:pPr>
        <w:pStyle w:val="Punktygwne"/>
        <w:spacing w:before="0" w:after="0"/>
        <w:rPr>
          <w:sz w:val="22"/>
        </w:rPr>
      </w:pPr>
      <w:r>
        <w:rPr>
          <w:rFonts w:hint="eastAsia"/>
          <w:sz w:val="22"/>
        </w:rPr>
        <w:t>☐</w:t>
      </w:r>
      <w:r>
        <w:rPr>
          <w:sz w:val="22"/>
        </w:rPr>
        <w:t xml:space="preserve"> zajęcia realizowane z wykorzystaniem metod i technik kształcenia na odległość</w:t>
      </w:r>
    </w:p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Punktygwne"/>
        <w:spacing w:before="0" w:after="0"/>
        <w:rPr>
          <w:sz w:val="22"/>
        </w:rPr>
      </w:pPr>
      <w:r>
        <w:rPr>
          <w:sz w:val="22"/>
        </w:rPr>
        <w:t>1.4. Forma zaliczenia przedmiotu/ modułu ( z toku) ( egzamin, zaliczenie z oceną, zaliczenie bez oceny)</w:t>
      </w:r>
    </w:p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Tekstpodstawowy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Wykład: egzamin w formie pisemnej lub ustnej – aby zaliczyć egzamin należy uzyskać co najmniej 51%.</w:t>
      </w:r>
    </w:p>
    <w:p w:rsidR="00645623" w:rsidRDefault="00BD6B56">
      <w:pPr>
        <w:pStyle w:val="Tekstpodstawowy"/>
        <w:rPr>
          <w:sz w:val="22"/>
        </w:rPr>
      </w:pPr>
      <w:r>
        <w:rPr>
          <w:rFonts w:ascii="Times New Roman" w:hAnsi="Times New Roman"/>
          <w:sz w:val="22"/>
        </w:rPr>
        <w:t>Ćwiczenia: Przy zaliczeniu przedmiotu brane są pod uwagę: zaliczenie w formie pisemnej lub ustnej (na koniec semestru), zaliczenie połówkowe (w formie ustnej lub pisemnej), aktywność studenta w czasie trwania zajęć.</w:t>
      </w:r>
    </w:p>
    <w:p w:rsidR="00645623" w:rsidRDefault="00BD6B56">
      <w:pPr>
        <w:pStyle w:val="Punktygwne"/>
        <w:spacing w:before="0" w:after="0"/>
        <w:rPr>
          <w:sz w:val="22"/>
        </w:rPr>
      </w:pPr>
      <w:r>
        <w:rPr>
          <w:sz w:val="22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45623">
        <w:tc>
          <w:tcPr>
            <w:tcW w:w="9778" w:type="dxa"/>
          </w:tcPr>
          <w:p w:rsidR="00645623" w:rsidRDefault="00645623">
            <w:pPr>
              <w:pStyle w:val="Punktygwne"/>
              <w:spacing w:before="40" w:after="40"/>
              <w:rPr>
                <w:sz w:val="22"/>
              </w:rPr>
            </w:pPr>
          </w:p>
          <w:p w:rsidR="00645623" w:rsidRDefault="00BD6B56">
            <w:pPr>
              <w:pStyle w:val="Punktygwne"/>
              <w:spacing w:before="40" w:after="40"/>
              <w:rPr>
                <w:sz w:val="22"/>
              </w:rPr>
            </w:pPr>
            <w:r>
              <w:rPr>
                <w:sz w:val="22"/>
              </w:rPr>
              <w:t>Wstęp do prawoznawstwa</w:t>
            </w:r>
          </w:p>
          <w:p w:rsidR="00645623" w:rsidRDefault="00645623">
            <w:pPr>
              <w:pStyle w:val="Punktygwne"/>
              <w:spacing w:before="40" w:after="40"/>
              <w:rPr>
                <w:sz w:val="22"/>
              </w:rPr>
            </w:pPr>
          </w:p>
        </w:tc>
      </w:tr>
    </w:tbl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Punktygwne"/>
        <w:numPr>
          <w:ilvl w:val="0"/>
          <w:numId w:val="1"/>
        </w:numPr>
        <w:spacing w:before="0" w:after="0"/>
        <w:rPr>
          <w:sz w:val="22"/>
        </w:rPr>
      </w:pPr>
      <w:r>
        <w:rPr>
          <w:sz w:val="22"/>
        </w:rPr>
        <w:t xml:space="preserve"> cele, efekty kształcenia , treści Programowe i stosowane metody Dydaktyczne</w:t>
      </w:r>
    </w:p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Podpunkty"/>
        <w:numPr>
          <w:ilvl w:val="1"/>
          <w:numId w:val="1"/>
        </w:numPr>
        <w:ind w:left="0" w:firstLine="0"/>
        <w:rPr>
          <w:sz w:val="22"/>
        </w:rPr>
      </w:pPr>
      <w:r>
        <w:rPr>
          <w:sz w:val="22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645623">
        <w:tc>
          <w:tcPr>
            <w:tcW w:w="668" w:type="dxa"/>
            <w:vAlign w:val="center"/>
          </w:tcPr>
          <w:p w:rsidR="00645623" w:rsidRDefault="00BD6B56">
            <w:pPr>
              <w:pStyle w:val="Podpunkty"/>
              <w:spacing w:before="40" w:after="40"/>
              <w:ind w:left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645623" w:rsidRDefault="00BD6B56">
            <w:pPr>
              <w:pStyle w:val="Podpunkty"/>
              <w:spacing w:before="40" w:after="40"/>
              <w:ind w:left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Celem zajęć jest zapoznanie studentów z instytucjami postępowania egzekucyjnego w administracji Student może zapoznać się z prawami i obowiązkami zobowiązanego i wierzyciela, poznaje organy dokonujące czynności egzekucyjnych w administracji i odróżnia ich </w:t>
            </w:r>
            <w:r>
              <w:rPr>
                <w:b w:val="0"/>
                <w:bCs/>
                <w:sz w:val="22"/>
              </w:rPr>
              <w:lastRenderedPageBreak/>
              <w:t>kompetencje. Dostrzega systemowe powiązanie postępowania egzekucyjnego jako części wykonawczej procedury administracyjnej z częścią wcześniejszą – jurysdykcyjną, w której dochodzi do ukształtowania obowiązków podlegających następnie ewentualnemu przymusowemu wykonaniu. Student zostaje wyposażony w umiejętność stosowania w praktyce prawniczej norm prawnych będących przedmiotem rozważań. Uczy się sporządzania pism procesowych.</w:t>
            </w:r>
          </w:p>
        </w:tc>
      </w:tr>
    </w:tbl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Punktygwne"/>
        <w:spacing w:before="0" w:after="0"/>
        <w:rPr>
          <w:sz w:val="22"/>
        </w:rPr>
      </w:pPr>
      <w:r>
        <w:rPr>
          <w:sz w:val="22"/>
        </w:rPr>
        <w:t>3.2  Efekty kształcenia dla przedmiotu/ Modułu  ( 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874"/>
        <w:gridCol w:w="1853"/>
      </w:tblGrid>
      <w:tr w:rsidR="00645623">
        <w:tc>
          <w:tcPr>
            <w:tcW w:w="1679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 ( efekt kształcenia)</w:t>
            </w:r>
          </w:p>
          <w:p w:rsidR="00645623" w:rsidRDefault="00645623">
            <w:pPr>
              <w:pStyle w:val="Punktygwne"/>
              <w:spacing w:before="0" w:after="0"/>
              <w:rPr>
                <w:sz w:val="22"/>
              </w:rPr>
            </w:pPr>
          </w:p>
        </w:tc>
        <w:tc>
          <w:tcPr>
            <w:tcW w:w="5874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Treść efektu kształcenia zdefiniowanego dla przedmiotu (modułu)</w:t>
            </w:r>
          </w:p>
        </w:tc>
        <w:tc>
          <w:tcPr>
            <w:tcW w:w="1853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Odniesienie do efektów  kierunkowych (KEK)</w:t>
            </w:r>
          </w:p>
        </w:tc>
      </w:tr>
      <w:tr w:rsidR="00645623">
        <w:tc>
          <w:tcPr>
            <w:tcW w:w="1679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</w:t>
            </w:r>
            <w:r>
              <w:rPr>
                <w:sz w:val="22"/>
              </w:rPr>
              <w:softHyphen/>
              <w:t>_01</w:t>
            </w:r>
          </w:p>
        </w:tc>
        <w:tc>
          <w:tcPr>
            <w:tcW w:w="5874" w:type="dxa"/>
          </w:tcPr>
          <w:p w:rsidR="00645623" w:rsidRDefault="002C1510" w:rsidP="00D83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00D83F04" w:rsidRPr="00D83F04">
              <w:rPr>
                <w:rFonts w:ascii="Times New Roman" w:hAnsi="Times New Roman"/>
              </w:rPr>
              <w:t>ysponuje wiedzą na temat podstawowych katego</w:t>
            </w:r>
            <w:r w:rsidR="00D83F04">
              <w:rPr>
                <w:rFonts w:ascii="Times New Roman" w:hAnsi="Times New Roman"/>
              </w:rPr>
              <w:t xml:space="preserve">rii (instytucji) prawnych, </w:t>
            </w:r>
            <w:r w:rsidR="00D83F04" w:rsidRPr="00D83F04">
              <w:rPr>
                <w:rFonts w:ascii="Times New Roman" w:hAnsi="Times New Roman"/>
              </w:rPr>
              <w:t xml:space="preserve"> w </w:t>
            </w:r>
            <w:r w:rsidR="00D83F04">
              <w:rPr>
                <w:rFonts w:ascii="Times New Roman" w:hAnsi="Times New Roman"/>
              </w:rPr>
              <w:t xml:space="preserve">zakresie postępowania egzekucyjnego w administracji,  (organów i instytucji), </w:t>
            </w:r>
            <w:r w:rsidR="00D83F04" w:rsidRPr="00D83F04">
              <w:rPr>
                <w:rFonts w:ascii="Times New Roman" w:hAnsi="Times New Roman"/>
              </w:rPr>
              <w:t>zasad działania oraz podstawowych relacjach występujących pomiędzy nimi</w:t>
            </w:r>
            <w:r w:rsidR="00D83F04">
              <w:rPr>
                <w:rFonts w:ascii="Times New Roman" w:hAnsi="Times New Roman"/>
              </w:rPr>
              <w:t>.</w:t>
            </w:r>
          </w:p>
        </w:tc>
        <w:tc>
          <w:tcPr>
            <w:tcW w:w="1853" w:type="dxa"/>
          </w:tcPr>
          <w:p w:rsidR="00645623" w:rsidRDefault="00D83F04">
            <w:pPr>
              <w:rPr>
                <w:rFonts w:ascii="Times New Roman" w:hAnsi="Times New Roman"/>
              </w:rPr>
            </w:pPr>
            <w:r w:rsidRPr="00D83F04">
              <w:rPr>
                <w:rFonts w:ascii="Times New Roman" w:hAnsi="Times New Roman"/>
              </w:rPr>
              <w:t>K_WO2</w:t>
            </w:r>
            <w:r>
              <w:rPr>
                <w:rFonts w:ascii="Times New Roman" w:hAnsi="Times New Roman"/>
              </w:rPr>
              <w:t>+++</w:t>
            </w:r>
          </w:p>
        </w:tc>
      </w:tr>
      <w:tr w:rsidR="00645623">
        <w:tc>
          <w:tcPr>
            <w:tcW w:w="1679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EK_02</w:t>
            </w:r>
          </w:p>
        </w:tc>
        <w:tc>
          <w:tcPr>
            <w:tcW w:w="5874" w:type="dxa"/>
          </w:tcPr>
          <w:p w:rsidR="00645623" w:rsidRDefault="00D83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Definiuje, porównuje </w:t>
            </w:r>
            <w:r w:rsidR="00BD6B56">
              <w:rPr>
                <w:rFonts w:ascii="Times New Roman" w:hAnsi="Times New Roman"/>
              </w:rPr>
              <w:t xml:space="preserve">kluczowe </w:t>
            </w:r>
            <w:r>
              <w:rPr>
                <w:rFonts w:ascii="Times New Roman" w:hAnsi="Times New Roman"/>
              </w:rPr>
              <w:t xml:space="preserve">pojęcia </w:t>
            </w:r>
            <w:r w:rsidR="00BD6B56">
              <w:rPr>
                <w:rFonts w:ascii="Times New Roman" w:hAnsi="Times New Roman"/>
              </w:rPr>
              <w:t xml:space="preserve">postępowania egzekucyjnego w administracji </w:t>
            </w:r>
          </w:p>
        </w:tc>
        <w:tc>
          <w:tcPr>
            <w:tcW w:w="1853" w:type="dxa"/>
          </w:tcPr>
          <w:p w:rsidR="00645623" w:rsidRDefault="00D83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K_WO3</w:t>
            </w:r>
            <w:r w:rsidR="00BD6B56">
              <w:rPr>
                <w:rFonts w:ascii="Times New Roman" w:hAnsi="Times New Roman"/>
              </w:rPr>
              <w:t>++</w:t>
            </w:r>
          </w:p>
        </w:tc>
      </w:tr>
      <w:tr w:rsidR="00D83F04">
        <w:tc>
          <w:tcPr>
            <w:tcW w:w="1679" w:type="dxa"/>
          </w:tcPr>
          <w:p w:rsidR="00D83F04" w:rsidRDefault="00D83F04" w:rsidP="00D83F04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EK_03</w:t>
            </w:r>
          </w:p>
        </w:tc>
        <w:tc>
          <w:tcPr>
            <w:tcW w:w="5874" w:type="dxa"/>
          </w:tcPr>
          <w:p w:rsidR="00D83F04" w:rsidRDefault="002C1510" w:rsidP="00D83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D83F04">
              <w:rPr>
                <w:rFonts w:ascii="Times New Roman" w:hAnsi="Times New Roman"/>
              </w:rPr>
              <w:t xml:space="preserve">yjaśnia jakie instrumenty prawne służą realizacji praw stron w określonych sytuacjach procesowych </w:t>
            </w:r>
          </w:p>
        </w:tc>
        <w:tc>
          <w:tcPr>
            <w:tcW w:w="1853" w:type="dxa"/>
          </w:tcPr>
          <w:p w:rsidR="00D83F04" w:rsidRDefault="00D83F04" w:rsidP="00D83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K_WO8+</w:t>
            </w:r>
          </w:p>
        </w:tc>
      </w:tr>
      <w:tr w:rsidR="00D83F04">
        <w:tc>
          <w:tcPr>
            <w:tcW w:w="1679" w:type="dxa"/>
          </w:tcPr>
          <w:p w:rsidR="00D83F04" w:rsidRDefault="00D83F04" w:rsidP="00D83F04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EK_04</w:t>
            </w:r>
          </w:p>
        </w:tc>
        <w:tc>
          <w:tcPr>
            <w:tcW w:w="5874" w:type="dxa"/>
          </w:tcPr>
          <w:p w:rsidR="00D83F04" w:rsidRDefault="002C1510" w:rsidP="00D83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D83F04">
              <w:rPr>
                <w:rFonts w:ascii="Times New Roman" w:hAnsi="Times New Roman"/>
              </w:rPr>
              <w:t xml:space="preserve">rzywołuje praktyczne przykłady działań procesowych w określonych stanach faktycznych </w:t>
            </w:r>
          </w:p>
        </w:tc>
        <w:tc>
          <w:tcPr>
            <w:tcW w:w="1853" w:type="dxa"/>
          </w:tcPr>
          <w:p w:rsidR="00D83F04" w:rsidRDefault="00D83F04" w:rsidP="00D83F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K_U07+++</w:t>
            </w:r>
          </w:p>
        </w:tc>
      </w:tr>
      <w:tr w:rsidR="007940AD">
        <w:tc>
          <w:tcPr>
            <w:tcW w:w="1679" w:type="dxa"/>
          </w:tcPr>
          <w:p w:rsidR="007940AD" w:rsidRDefault="007940AD" w:rsidP="007940AD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EK_05</w:t>
            </w:r>
          </w:p>
        </w:tc>
        <w:tc>
          <w:tcPr>
            <w:tcW w:w="5874" w:type="dxa"/>
          </w:tcPr>
          <w:p w:rsidR="007940AD" w:rsidRDefault="007940AD" w:rsidP="007940AD">
            <w:pPr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/>
              </w:rPr>
              <w:t>Projektuje podstawowe pisma procesowe</w:t>
            </w:r>
          </w:p>
        </w:tc>
        <w:tc>
          <w:tcPr>
            <w:tcW w:w="1853" w:type="dxa"/>
          </w:tcPr>
          <w:p w:rsidR="007940AD" w:rsidRDefault="007940AD" w:rsidP="007940AD">
            <w:pPr>
              <w:rPr>
                <w:rFonts w:ascii="Times New Roman" w:hAnsi="Times New Roman"/>
              </w:rPr>
            </w:pPr>
            <w:r>
              <w:rPr>
                <w:rFonts w:ascii="Times New Roman" w:eastAsia="Cambria" w:hAnsi="Times New Roman"/>
              </w:rPr>
              <w:t>K_U11++</w:t>
            </w:r>
          </w:p>
        </w:tc>
      </w:tr>
      <w:tr w:rsidR="007940AD">
        <w:tc>
          <w:tcPr>
            <w:tcW w:w="1679" w:type="dxa"/>
          </w:tcPr>
          <w:p w:rsidR="007940AD" w:rsidRDefault="007940AD" w:rsidP="007940AD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EK_06</w:t>
            </w:r>
          </w:p>
        </w:tc>
        <w:tc>
          <w:tcPr>
            <w:tcW w:w="5874" w:type="dxa"/>
          </w:tcPr>
          <w:p w:rsidR="007940AD" w:rsidRDefault="007940AD" w:rsidP="00794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Posiada umiejętność rozwiązywani problemów prawnych (kazusów)</w:t>
            </w:r>
          </w:p>
        </w:tc>
        <w:tc>
          <w:tcPr>
            <w:tcW w:w="1853" w:type="dxa"/>
          </w:tcPr>
          <w:p w:rsidR="007940AD" w:rsidRDefault="007940AD" w:rsidP="00794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K_UO7+++, K_UO8++</w:t>
            </w:r>
          </w:p>
        </w:tc>
      </w:tr>
      <w:tr w:rsidR="007940AD">
        <w:tc>
          <w:tcPr>
            <w:tcW w:w="1679" w:type="dxa"/>
          </w:tcPr>
          <w:p w:rsidR="007940AD" w:rsidRDefault="007940AD" w:rsidP="007940AD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EK_07</w:t>
            </w:r>
          </w:p>
        </w:tc>
        <w:tc>
          <w:tcPr>
            <w:tcW w:w="5874" w:type="dxa"/>
          </w:tcPr>
          <w:p w:rsidR="007940AD" w:rsidRDefault="002C1510" w:rsidP="00794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007940AD">
              <w:rPr>
                <w:rFonts w:ascii="Times New Roman" w:hAnsi="Times New Roman"/>
              </w:rPr>
              <w:t>obiera właściwą podstawę prawną działań procesowych</w:t>
            </w:r>
          </w:p>
        </w:tc>
        <w:tc>
          <w:tcPr>
            <w:tcW w:w="1853" w:type="dxa"/>
          </w:tcPr>
          <w:p w:rsidR="007940AD" w:rsidRDefault="007940AD" w:rsidP="00794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K_UO2++, K_U10+</w:t>
            </w:r>
          </w:p>
        </w:tc>
      </w:tr>
      <w:tr w:rsidR="007940AD">
        <w:tc>
          <w:tcPr>
            <w:tcW w:w="1679" w:type="dxa"/>
          </w:tcPr>
          <w:p w:rsidR="007940AD" w:rsidRDefault="007940AD" w:rsidP="007940AD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EK_08</w:t>
            </w:r>
          </w:p>
        </w:tc>
        <w:tc>
          <w:tcPr>
            <w:tcW w:w="5874" w:type="dxa"/>
          </w:tcPr>
          <w:p w:rsidR="007940AD" w:rsidRDefault="007940AD" w:rsidP="00794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 świadomość  znaczenie postępowania egzekucyjnego w administracji dla sprawnego funkcjonowania administracji</w:t>
            </w:r>
          </w:p>
        </w:tc>
        <w:tc>
          <w:tcPr>
            <w:tcW w:w="1853" w:type="dxa"/>
          </w:tcPr>
          <w:p w:rsidR="007940AD" w:rsidRDefault="007940AD" w:rsidP="00794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K_KO1+++</w:t>
            </w:r>
          </w:p>
        </w:tc>
      </w:tr>
      <w:tr w:rsidR="007940AD">
        <w:tc>
          <w:tcPr>
            <w:tcW w:w="1679" w:type="dxa"/>
          </w:tcPr>
          <w:p w:rsidR="007940AD" w:rsidRDefault="007940AD" w:rsidP="007940AD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EK_09</w:t>
            </w:r>
          </w:p>
        </w:tc>
        <w:tc>
          <w:tcPr>
            <w:tcW w:w="5874" w:type="dxa"/>
          </w:tcPr>
          <w:p w:rsidR="007940AD" w:rsidRDefault="007940AD" w:rsidP="00794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Rozumie konieczność podnoszenia i uzupełniania zdobytej wiedzy i umiejętności</w:t>
            </w:r>
          </w:p>
        </w:tc>
        <w:tc>
          <w:tcPr>
            <w:tcW w:w="1853" w:type="dxa"/>
          </w:tcPr>
          <w:p w:rsidR="007940AD" w:rsidRDefault="007940AD" w:rsidP="007940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K_KO1+++, K_KO2++</w:t>
            </w:r>
          </w:p>
        </w:tc>
      </w:tr>
      <w:tr w:rsidR="002C1510">
        <w:tc>
          <w:tcPr>
            <w:tcW w:w="1679" w:type="dxa"/>
          </w:tcPr>
          <w:p w:rsidR="002C1510" w:rsidRDefault="002C1510" w:rsidP="002C1510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EK_10</w:t>
            </w:r>
          </w:p>
        </w:tc>
        <w:tc>
          <w:tcPr>
            <w:tcW w:w="5874" w:type="dxa"/>
          </w:tcPr>
          <w:p w:rsidR="002C1510" w:rsidRDefault="002C1510" w:rsidP="002C1510">
            <w:pPr>
              <w:rPr>
                <w:rFonts w:ascii="Times New Roman" w:hAnsi="Times New Roman"/>
              </w:rPr>
            </w:pPr>
            <w:r w:rsidRPr="002C1510">
              <w:rPr>
                <w:rFonts w:ascii="Times New Roman" w:hAnsi="Times New Roman"/>
              </w:rPr>
              <w:t xml:space="preserve">potrafi uzupełniać i doskonalić nabytą wiedzę i umiejętności, korzystając z dostępnych źródeł w literaturze fachowej i technologii informacyjnych, posiada zdolność do </w:t>
            </w:r>
            <w:r>
              <w:rPr>
                <w:rFonts w:ascii="Times New Roman" w:hAnsi="Times New Roman"/>
              </w:rPr>
              <w:t>pogłębiania wiedzy i nadążania za zmianami prawa</w:t>
            </w:r>
          </w:p>
        </w:tc>
        <w:tc>
          <w:tcPr>
            <w:tcW w:w="1853" w:type="dxa"/>
          </w:tcPr>
          <w:p w:rsidR="002C1510" w:rsidRDefault="002C1510" w:rsidP="002C15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K_KO7++, </w:t>
            </w:r>
          </w:p>
        </w:tc>
      </w:tr>
    </w:tbl>
    <w:p w:rsidR="0098313F" w:rsidRDefault="0098313F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TREŚCI PROGRAMOWE (wypełnia koordynator)</w:t>
      </w:r>
    </w:p>
    <w:p w:rsidR="00645623" w:rsidRDefault="00BD6B56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4"/>
        <w:gridCol w:w="1266"/>
      </w:tblGrid>
      <w:tr w:rsidR="00645623">
        <w:tc>
          <w:tcPr>
            <w:tcW w:w="6864" w:type="dxa"/>
          </w:tcPr>
          <w:p w:rsidR="00645623" w:rsidRDefault="00BD6B5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merytoryczne</w:t>
            </w:r>
          </w:p>
        </w:tc>
        <w:tc>
          <w:tcPr>
            <w:tcW w:w="1266" w:type="dxa"/>
          </w:tcPr>
          <w:p w:rsidR="00645623" w:rsidRDefault="00645623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</w:p>
        </w:tc>
      </w:tr>
      <w:tr w:rsidR="00645623">
        <w:tc>
          <w:tcPr>
            <w:tcW w:w="6864" w:type="dxa"/>
          </w:tcPr>
          <w:p w:rsidR="00645623" w:rsidRDefault="00BD6B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Zarys rozwoju regulacji prawnej </w:t>
            </w:r>
          </w:p>
          <w:p w:rsidR="00645623" w:rsidRDefault="00BD6B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Zakres regulacji  </w:t>
            </w:r>
          </w:p>
          <w:p w:rsidR="00645623" w:rsidRDefault="00BD6B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Podmioty postępowania egzekucyjnego  </w:t>
            </w:r>
          </w:p>
          <w:p w:rsidR="00645623" w:rsidRDefault="00BD6B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Zasady postępowania egzekucyjnego </w:t>
            </w:r>
          </w:p>
          <w:p w:rsidR="00645623" w:rsidRDefault="00BD6B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Postępowanie zabezpieczające </w:t>
            </w:r>
          </w:p>
          <w:p w:rsidR="00645623" w:rsidRDefault="00BD6B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Wszczęcie postępowania egzekucyjnego  </w:t>
            </w:r>
          </w:p>
          <w:p w:rsidR="00645623" w:rsidRDefault="00BD6B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Zbieg egzekucji  </w:t>
            </w:r>
          </w:p>
          <w:p w:rsidR="00645623" w:rsidRDefault="00BD6B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Środki prawne w postępowaniu egzekucyjnym </w:t>
            </w:r>
          </w:p>
          <w:p w:rsidR="00645623" w:rsidRDefault="00BD6B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Środki egzekucyjne </w:t>
            </w:r>
          </w:p>
          <w:p w:rsidR="00645623" w:rsidRDefault="0064562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45623" w:rsidRDefault="0064562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66" w:type="dxa"/>
          </w:tcPr>
          <w:p w:rsidR="00645623" w:rsidRDefault="00BD6B5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1,5</w:t>
            </w:r>
          </w:p>
          <w:p w:rsidR="00645623" w:rsidRDefault="00BD6B5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1,5</w:t>
            </w:r>
          </w:p>
          <w:p w:rsidR="00645623" w:rsidRDefault="00BD6B5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  <w:p w:rsidR="00645623" w:rsidRDefault="00BD6B5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1,5</w:t>
            </w:r>
          </w:p>
          <w:p w:rsidR="00645623" w:rsidRDefault="00BD6B5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1,5</w:t>
            </w:r>
          </w:p>
          <w:p w:rsidR="00645623" w:rsidRDefault="00BD6B5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1,5</w:t>
            </w:r>
          </w:p>
          <w:p w:rsidR="00645623" w:rsidRDefault="00BD6B5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1,5</w:t>
            </w:r>
          </w:p>
          <w:p w:rsidR="00645623" w:rsidRDefault="00BD6B5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1,5</w:t>
            </w:r>
          </w:p>
          <w:p w:rsidR="00645623" w:rsidRDefault="00BD6B5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1,5</w:t>
            </w:r>
          </w:p>
        </w:tc>
      </w:tr>
      <w:tr w:rsidR="00645623">
        <w:tc>
          <w:tcPr>
            <w:tcW w:w="6864" w:type="dxa"/>
          </w:tcPr>
          <w:p w:rsidR="00645623" w:rsidRDefault="00BD6B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RAZEM</w:t>
            </w:r>
          </w:p>
        </w:tc>
        <w:tc>
          <w:tcPr>
            <w:tcW w:w="1266" w:type="dxa"/>
          </w:tcPr>
          <w:p w:rsidR="00645623" w:rsidRDefault="00BD6B5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 godz.</w:t>
            </w:r>
          </w:p>
        </w:tc>
      </w:tr>
    </w:tbl>
    <w:p w:rsidR="00645623" w:rsidRDefault="00645623">
      <w:pPr>
        <w:rPr>
          <w:rFonts w:ascii="Times New Roman" w:hAnsi="Times New Roman"/>
        </w:rPr>
      </w:pPr>
    </w:p>
    <w:p w:rsidR="00645623" w:rsidRDefault="00BD6B56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Problematyka ćwiczeń audytoryjnych, konwersatoryjnych, laboratoryjnych,  zajęć praktycznych </w:t>
      </w:r>
    </w:p>
    <w:p w:rsidR="00645623" w:rsidRDefault="00645623">
      <w:pPr>
        <w:pStyle w:val="Akapitzlist"/>
        <w:rPr>
          <w:rFonts w:ascii="Times New Roman" w:hAnsi="Times New Roman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4"/>
        <w:gridCol w:w="1266"/>
      </w:tblGrid>
      <w:tr w:rsidR="00645623">
        <w:tc>
          <w:tcPr>
            <w:tcW w:w="6864" w:type="dxa"/>
          </w:tcPr>
          <w:p w:rsidR="00645623" w:rsidRDefault="00BD6B5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merytoryczne</w:t>
            </w:r>
          </w:p>
        </w:tc>
        <w:tc>
          <w:tcPr>
            <w:tcW w:w="1266" w:type="dxa"/>
          </w:tcPr>
          <w:p w:rsidR="00645623" w:rsidRDefault="00645623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</w:p>
        </w:tc>
      </w:tr>
      <w:tr w:rsidR="00645623">
        <w:tc>
          <w:tcPr>
            <w:tcW w:w="6864" w:type="dxa"/>
          </w:tcPr>
          <w:p w:rsidR="00645623" w:rsidRDefault="00BD6B56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Wszczęcie postępowania egzekucyjnego  </w:t>
            </w:r>
          </w:p>
          <w:p w:rsidR="00645623" w:rsidRDefault="00BD6B56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Zawieszenie i umorzenie postępowania egzekucyjnego </w:t>
            </w:r>
          </w:p>
          <w:p w:rsidR="00645623" w:rsidRDefault="00BD6B56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</w:rPr>
            </w:pPr>
            <w:r>
              <w:t>Zasady postępowania egzekucyjnego</w:t>
            </w:r>
          </w:p>
          <w:p w:rsidR="00645623" w:rsidRDefault="00BD6B56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Postępowania uproszczone  </w:t>
            </w:r>
          </w:p>
          <w:p w:rsidR="00645623" w:rsidRDefault="00BD6B56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Środki prawne w postępowaniu egzekucyjnym </w:t>
            </w:r>
          </w:p>
          <w:p w:rsidR="00645623" w:rsidRDefault="00BD6B56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Środki nadzoru w postępowania egzekucyjnym </w:t>
            </w:r>
          </w:p>
          <w:p w:rsidR="00645623" w:rsidRDefault="00BD6B56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Koszty postępowania egzekucyjnego  </w:t>
            </w:r>
          </w:p>
          <w:p w:rsidR="00645623" w:rsidRDefault="00BD6B56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Udzielenie pomocy obcemu państwu oraz korzystanie z jego pomocy przy dochodzeniu należności pieniężnych </w:t>
            </w:r>
          </w:p>
          <w:p w:rsidR="00645623" w:rsidRDefault="00BD6B56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Środki egzekucyjne obowiązków o charakterze pieniężnym</w:t>
            </w:r>
          </w:p>
          <w:p w:rsidR="00645623" w:rsidRDefault="00BD6B56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Środki egzekucyjne obowiązków o charakterze niepieniężnym </w:t>
            </w:r>
          </w:p>
          <w:p w:rsidR="00645623" w:rsidRDefault="0064562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66" w:type="dxa"/>
          </w:tcPr>
          <w:p w:rsidR="00645623" w:rsidRDefault="00BD6B56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  <w:r>
              <w:rPr>
                <w:sz w:val="22"/>
              </w:rPr>
              <w:t>1,5</w:t>
            </w:r>
          </w:p>
          <w:p w:rsidR="00645623" w:rsidRDefault="00BD6B56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  <w:r>
              <w:rPr>
                <w:sz w:val="22"/>
              </w:rPr>
              <w:t>1,5</w:t>
            </w:r>
          </w:p>
          <w:p w:rsidR="00645623" w:rsidRDefault="00BD6B56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  <w:r>
              <w:rPr>
                <w:sz w:val="22"/>
              </w:rPr>
              <w:t>1,5</w:t>
            </w:r>
          </w:p>
          <w:p w:rsidR="00645623" w:rsidRDefault="00BD6B56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  <w:r>
              <w:rPr>
                <w:sz w:val="22"/>
              </w:rPr>
              <w:t>1,5</w:t>
            </w:r>
          </w:p>
          <w:p w:rsidR="00645623" w:rsidRDefault="00BD6B56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  <w:r>
              <w:rPr>
                <w:sz w:val="22"/>
              </w:rPr>
              <w:t>1,5</w:t>
            </w:r>
          </w:p>
          <w:p w:rsidR="00645623" w:rsidRDefault="00BD6B56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  <w:r>
              <w:rPr>
                <w:sz w:val="22"/>
              </w:rPr>
              <w:t>1,5</w:t>
            </w:r>
          </w:p>
          <w:p w:rsidR="00645623" w:rsidRDefault="00BD6B56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  <w:r>
              <w:rPr>
                <w:sz w:val="22"/>
              </w:rPr>
              <w:t>1,5</w:t>
            </w:r>
          </w:p>
          <w:p w:rsidR="00645623" w:rsidRDefault="00BD6B56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  <w:r>
              <w:rPr>
                <w:sz w:val="22"/>
              </w:rPr>
              <w:t>1,5</w:t>
            </w:r>
          </w:p>
          <w:p w:rsidR="00645623" w:rsidRDefault="00645623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</w:p>
          <w:p w:rsidR="00645623" w:rsidRDefault="00BD6B56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  <w:r>
              <w:rPr>
                <w:sz w:val="22"/>
              </w:rPr>
              <w:t>1,5</w:t>
            </w:r>
          </w:p>
          <w:p w:rsidR="00645623" w:rsidRDefault="00BD6B56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645623">
        <w:tc>
          <w:tcPr>
            <w:tcW w:w="6864" w:type="dxa"/>
          </w:tcPr>
          <w:p w:rsidR="00645623" w:rsidRDefault="00BD6B56">
            <w:pPr>
              <w:pStyle w:val="NormalnyWeb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RAZEM</w:t>
            </w:r>
          </w:p>
        </w:tc>
        <w:tc>
          <w:tcPr>
            <w:tcW w:w="1266" w:type="dxa"/>
          </w:tcPr>
          <w:p w:rsidR="00645623" w:rsidRDefault="00BD6B56">
            <w:pPr>
              <w:pStyle w:val="NormalnyWeb"/>
              <w:spacing w:before="0" w:beforeAutospacing="0" w:after="0" w:afterAutospacing="0"/>
              <w:ind w:left="360"/>
              <w:rPr>
                <w:sz w:val="22"/>
              </w:rPr>
            </w:pPr>
            <w:r>
              <w:rPr>
                <w:sz w:val="22"/>
              </w:rPr>
              <w:t>15 godz.</w:t>
            </w:r>
          </w:p>
        </w:tc>
      </w:tr>
    </w:tbl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Punktygwne"/>
        <w:numPr>
          <w:ilvl w:val="1"/>
          <w:numId w:val="3"/>
        </w:numPr>
        <w:spacing w:before="0" w:after="0"/>
        <w:rPr>
          <w:sz w:val="22"/>
        </w:rPr>
      </w:pPr>
      <w:r>
        <w:rPr>
          <w:sz w:val="22"/>
        </w:rPr>
        <w:t xml:space="preserve">METODY DYDAKTYCZNE </w:t>
      </w:r>
    </w:p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Tekstpodstawowy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wykład, wykład z prezentacją multimedialną, analiza i interpretacja tekstów źródłowych, sporządzanie projektów pism procesowych, praca w grupach, analiza przypadków, dyskusja, rozwiązywanie zadań</w:t>
      </w:r>
    </w:p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>
        <w:rPr>
          <w:sz w:val="22"/>
        </w:rPr>
        <w:t>METODY I KRYTERIA OCENY</w:t>
      </w:r>
    </w:p>
    <w:p w:rsidR="00645623" w:rsidRDefault="00BD6B56">
      <w:pPr>
        <w:pStyle w:val="Punktygwne"/>
        <w:spacing w:before="0" w:after="0"/>
        <w:rPr>
          <w:sz w:val="22"/>
        </w:rPr>
      </w:pPr>
      <w:r>
        <w:rPr>
          <w:sz w:val="22"/>
        </w:rPr>
        <w:t>4.1 Sposoby weryfikacji efektów kształcenia</w:t>
      </w:r>
    </w:p>
    <w:p w:rsidR="00645623" w:rsidRDefault="00645623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645623">
        <w:tc>
          <w:tcPr>
            <w:tcW w:w="191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Symbol efektu</w:t>
            </w:r>
          </w:p>
          <w:p w:rsidR="00645623" w:rsidRDefault="00645623">
            <w:pPr>
              <w:pStyle w:val="Punktygwne"/>
              <w:spacing w:before="0" w:after="0"/>
              <w:rPr>
                <w:sz w:val="22"/>
              </w:rPr>
            </w:pPr>
          </w:p>
        </w:tc>
        <w:tc>
          <w:tcPr>
            <w:tcW w:w="487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Metody oceny efektów kształcenia</w:t>
            </w:r>
          </w:p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Forma zajęć dydaktycznych ( w, ćw, …)</w:t>
            </w:r>
          </w:p>
        </w:tc>
      </w:tr>
      <w:tr w:rsidR="00645623">
        <w:tc>
          <w:tcPr>
            <w:tcW w:w="191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 xml:space="preserve">ek_ 01 </w:t>
            </w:r>
          </w:p>
        </w:tc>
        <w:tc>
          <w:tcPr>
            <w:tcW w:w="4875" w:type="dxa"/>
          </w:tcPr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Obserwacja w trakcie zajęć, egzamin, zaliczenie w formie pisemnej lub ustnej</w:t>
            </w:r>
          </w:p>
        </w:tc>
        <w:tc>
          <w:tcPr>
            <w:tcW w:w="2190" w:type="dxa"/>
          </w:tcPr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w</w:t>
            </w:r>
          </w:p>
        </w:tc>
      </w:tr>
      <w:tr w:rsidR="00645623">
        <w:tc>
          <w:tcPr>
            <w:tcW w:w="191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 02</w:t>
            </w:r>
          </w:p>
        </w:tc>
        <w:tc>
          <w:tcPr>
            <w:tcW w:w="4875" w:type="dxa"/>
          </w:tcPr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Obserwacja w trakcie zajęć, egzamin, zaliczenie w formie pisemnej lub ustnej</w:t>
            </w:r>
          </w:p>
        </w:tc>
        <w:tc>
          <w:tcPr>
            <w:tcW w:w="2190" w:type="dxa"/>
          </w:tcPr>
          <w:p w:rsidR="00645623" w:rsidRDefault="00BD6B5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w</w:t>
            </w:r>
          </w:p>
        </w:tc>
      </w:tr>
      <w:tr w:rsidR="00645623">
        <w:tc>
          <w:tcPr>
            <w:tcW w:w="191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 03</w:t>
            </w:r>
          </w:p>
        </w:tc>
        <w:tc>
          <w:tcPr>
            <w:tcW w:w="4875" w:type="dxa"/>
          </w:tcPr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Obserwacja w trakcie zajęć, egzamin, zaliczenie w formie pisemnej lub ustnej</w:t>
            </w:r>
          </w:p>
        </w:tc>
        <w:tc>
          <w:tcPr>
            <w:tcW w:w="2190" w:type="dxa"/>
          </w:tcPr>
          <w:p w:rsidR="00645623" w:rsidRDefault="00BD6B5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w</w:t>
            </w:r>
          </w:p>
        </w:tc>
      </w:tr>
      <w:tr w:rsidR="00645623">
        <w:tc>
          <w:tcPr>
            <w:tcW w:w="191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 04</w:t>
            </w:r>
          </w:p>
        </w:tc>
        <w:tc>
          <w:tcPr>
            <w:tcW w:w="4875" w:type="dxa"/>
          </w:tcPr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Obserwacja w trakcie zajęć, egzamin, zaliczenie w formie pisemnej lub ustnej</w:t>
            </w:r>
          </w:p>
        </w:tc>
        <w:tc>
          <w:tcPr>
            <w:tcW w:w="2190" w:type="dxa"/>
          </w:tcPr>
          <w:p w:rsidR="00645623" w:rsidRDefault="00BD6B5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w</w:t>
            </w:r>
          </w:p>
        </w:tc>
      </w:tr>
      <w:tr w:rsidR="00645623">
        <w:tc>
          <w:tcPr>
            <w:tcW w:w="191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 05</w:t>
            </w:r>
          </w:p>
        </w:tc>
        <w:tc>
          <w:tcPr>
            <w:tcW w:w="4875" w:type="dxa"/>
          </w:tcPr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Obserwacja w trakcie zajęć, egzamin, zaliczenie w formie pisemnej lub ustnej</w:t>
            </w:r>
          </w:p>
        </w:tc>
        <w:tc>
          <w:tcPr>
            <w:tcW w:w="2190" w:type="dxa"/>
          </w:tcPr>
          <w:p w:rsidR="00645623" w:rsidRDefault="00BD6B5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w</w:t>
            </w:r>
          </w:p>
        </w:tc>
      </w:tr>
      <w:tr w:rsidR="00645623">
        <w:tc>
          <w:tcPr>
            <w:tcW w:w="191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 06</w:t>
            </w:r>
          </w:p>
        </w:tc>
        <w:tc>
          <w:tcPr>
            <w:tcW w:w="4875" w:type="dxa"/>
          </w:tcPr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Obserwacja w trakcie zajęć, egzamin, zaliczenie w formie pisemnej lub ustnej</w:t>
            </w:r>
          </w:p>
        </w:tc>
        <w:tc>
          <w:tcPr>
            <w:tcW w:w="2190" w:type="dxa"/>
          </w:tcPr>
          <w:p w:rsidR="00645623" w:rsidRDefault="00BD6B5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645623">
        <w:tc>
          <w:tcPr>
            <w:tcW w:w="191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lastRenderedPageBreak/>
              <w:t>Ek_ 07</w:t>
            </w:r>
          </w:p>
        </w:tc>
        <w:tc>
          <w:tcPr>
            <w:tcW w:w="4875" w:type="dxa"/>
          </w:tcPr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Obserwacja w trakcie zajęć, egzamin, zaliczenie w formie pisemnej lub ustnej</w:t>
            </w:r>
          </w:p>
        </w:tc>
        <w:tc>
          <w:tcPr>
            <w:tcW w:w="2190" w:type="dxa"/>
          </w:tcPr>
          <w:p w:rsidR="00645623" w:rsidRDefault="00BD6B5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w</w:t>
            </w:r>
          </w:p>
        </w:tc>
      </w:tr>
      <w:tr w:rsidR="00645623">
        <w:tc>
          <w:tcPr>
            <w:tcW w:w="191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 08</w:t>
            </w:r>
          </w:p>
        </w:tc>
        <w:tc>
          <w:tcPr>
            <w:tcW w:w="4875" w:type="dxa"/>
          </w:tcPr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Obserwacja w trakcie zajęć, zaliczenie w formie pisemnej lub ustnej</w:t>
            </w:r>
          </w:p>
        </w:tc>
        <w:tc>
          <w:tcPr>
            <w:tcW w:w="2190" w:type="dxa"/>
          </w:tcPr>
          <w:p w:rsidR="00645623" w:rsidRDefault="00BD6B5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645623">
        <w:tc>
          <w:tcPr>
            <w:tcW w:w="191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 09</w:t>
            </w:r>
          </w:p>
        </w:tc>
        <w:tc>
          <w:tcPr>
            <w:tcW w:w="4875" w:type="dxa"/>
          </w:tcPr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90" w:type="dxa"/>
          </w:tcPr>
          <w:p w:rsidR="00645623" w:rsidRDefault="00BD6B5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645623">
        <w:tc>
          <w:tcPr>
            <w:tcW w:w="1915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Ek_ 10</w:t>
            </w:r>
          </w:p>
        </w:tc>
        <w:tc>
          <w:tcPr>
            <w:tcW w:w="4875" w:type="dxa"/>
          </w:tcPr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Obserwacja w trakcie zajęć, egzamin, zaliczenie w formie pisemnej lub ustnej</w:t>
            </w:r>
          </w:p>
        </w:tc>
        <w:tc>
          <w:tcPr>
            <w:tcW w:w="2190" w:type="dxa"/>
          </w:tcPr>
          <w:p w:rsidR="00645623" w:rsidRDefault="00BD6B5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w</w:t>
            </w:r>
          </w:p>
        </w:tc>
      </w:tr>
    </w:tbl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Punktygwne"/>
        <w:spacing w:before="0" w:after="0"/>
        <w:rPr>
          <w:sz w:val="22"/>
        </w:rPr>
      </w:pPr>
      <w:r>
        <w:rPr>
          <w:sz w:val="22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645623">
        <w:tc>
          <w:tcPr>
            <w:tcW w:w="9244" w:type="dxa"/>
          </w:tcPr>
          <w:p w:rsidR="00645623" w:rsidRDefault="00645623">
            <w:pPr>
              <w:pStyle w:val="Punktygwne"/>
              <w:spacing w:before="0" w:after="0"/>
              <w:rPr>
                <w:sz w:val="22"/>
              </w:rPr>
            </w:pPr>
          </w:p>
          <w:p w:rsidR="00645623" w:rsidRDefault="00BD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przypadku ćwiczeń: frekwencja na ćwiczeniach ustalana na podstawie listy obecności, aktywność na zajęciach, wyniki zaliczenia ustalane na podstawie pisemnych prac studentów gdzie ocena pozytywna osiągana jest przy min. 51% poprawnych odpowiedzi.</w:t>
            </w:r>
          </w:p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przypadku wykładu: wyniki egzaminu ustalane na podstawie pisemnych lub ustnych  odpowiedzi studentów gdzie ocena pozytywna osiągana jest przy min. 51% poprawnych odpowiedzi. Kryteria oceny: kompletność odpowiedzi, poprawna terminologia, aktualny stan prawny.</w:t>
            </w:r>
          </w:p>
          <w:p w:rsidR="00645623" w:rsidRDefault="00645623">
            <w:pPr>
              <w:pStyle w:val="Punktygwne"/>
              <w:spacing w:before="0" w:after="0"/>
              <w:rPr>
                <w:sz w:val="22"/>
              </w:rPr>
            </w:pPr>
          </w:p>
        </w:tc>
      </w:tr>
    </w:tbl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Punktygwne"/>
        <w:spacing w:before="0" w:after="0"/>
        <w:ind w:left="284" w:hanging="284"/>
        <w:rPr>
          <w:sz w:val="22"/>
        </w:rPr>
      </w:pPr>
      <w:r>
        <w:rPr>
          <w:sz w:val="22"/>
        </w:rPr>
        <w:t>5. Całkowity nakład pracy studenta potrzebny do osiągnięcia założonych efektów w godzinach oraz punktach ECTS</w:t>
      </w:r>
    </w:p>
    <w:p w:rsidR="00645623" w:rsidRDefault="00645623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Aktywność</w:t>
            </w:r>
          </w:p>
        </w:tc>
        <w:tc>
          <w:tcPr>
            <w:tcW w:w="3402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Liczba godzin/ nakład pracy studenta</w:t>
            </w:r>
          </w:p>
        </w:tc>
      </w:tr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godziny zajęć wg planu z nauczycielem</w:t>
            </w:r>
          </w:p>
        </w:tc>
        <w:tc>
          <w:tcPr>
            <w:tcW w:w="3402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Wykład - 15 godz.</w:t>
            </w:r>
          </w:p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 – 15 godz.</w:t>
            </w:r>
          </w:p>
        </w:tc>
      </w:tr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do zajęć</w:t>
            </w:r>
          </w:p>
        </w:tc>
        <w:tc>
          <w:tcPr>
            <w:tcW w:w="3402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do ćwiczeń - 15 godz.</w:t>
            </w:r>
          </w:p>
        </w:tc>
      </w:tr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udział w konsultacjach</w:t>
            </w:r>
          </w:p>
        </w:tc>
        <w:tc>
          <w:tcPr>
            <w:tcW w:w="3402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godz.</w:t>
            </w:r>
          </w:p>
        </w:tc>
      </w:tr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czas na napisanie referatu/eseju</w:t>
            </w:r>
          </w:p>
        </w:tc>
        <w:tc>
          <w:tcPr>
            <w:tcW w:w="3402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Czas niezbędny na sporządzenie referatu - 10 godz.</w:t>
            </w:r>
          </w:p>
        </w:tc>
      </w:tr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do egzaminu</w:t>
            </w:r>
          </w:p>
        </w:tc>
        <w:tc>
          <w:tcPr>
            <w:tcW w:w="3402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godz.</w:t>
            </w:r>
          </w:p>
        </w:tc>
      </w:tr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udział w egzaminie</w:t>
            </w:r>
          </w:p>
        </w:tc>
        <w:tc>
          <w:tcPr>
            <w:tcW w:w="3402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godz.</w:t>
            </w:r>
          </w:p>
        </w:tc>
      </w:tr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Inne (jakie?)</w:t>
            </w:r>
          </w:p>
        </w:tc>
        <w:tc>
          <w:tcPr>
            <w:tcW w:w="3402" w:type="dxa"/>
          </w:tcPr>
          <w:p w:rsidR="00645623" w:rsidRDefault="00645623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SUMA GODZIN</w:t>
            </w:r>
          </w:p>
        </w:tc>
        <w:tc>
          <w:tcPr>
            <w:tcW w:w="3402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godz.</w:t>
            </w:r>
          </w:p>
        </w:tc>
      </w:tr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SUMARYCZNA LICZBA PUNKTÓW ECTS</w:t>
            </w:r>
          </w:p>
        </w:tc>
        <w:tc>
          <w:tcPr>
            <w:tcW w:w="3402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645623" w:rsidRPr="0098313F" w:rsidRDefault="0098313F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 w:rsidRPr="0098313F">
              <w:rPr>
                <w:rFonts w:ascii="Times New Roman" w:hAnsi="Times New Roman"/>
              </w:rPr>
              <w:t>3</w:t>
            </w:r>
          </w:p>
        </w:tc>
      </w:tr>
      <w:tr w:rsidR="00645623">
        <w:tc>
          <w:tcPr>
            <w:tcW w:w="4066" w:type="dxa"/>
          </w:tcPr>
          <w:p w:rsidR="00645623" w:rsidRDefault="00BD6B56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645623" w:rsidRPr="0098313F" w:rsidRDefault="002C1510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 w:rsidRPr="0098313F">
              <w:rPr>
                <w:rFonts w:ascii="Times New Roman" w:hAnsi="Times New Roman"/>
              </w:rPr>
              <w:t xml:space="preserve">Nie dotyczy </w:t>
            </w:r>
          </w:p>
        </w:tc>
      </w:tr>
    </w:tbl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645623">
      <w:pPr>
        <w:pStyle w:val="Punktygwne"/>
        <w:spacing w:before="0" w:after="0"/>
        <w:rPr>
          <w:sz w:val="22"/>
        </w:rPr>
      </w:pPr>
    </w:p>
    <w:p w:rsidR="00645623" w:rsidRDefault="00BD6B56">
      <w:pPr>
        <w:pStyle w:val="Punktygwne"/>
        <w:numPr>
          <w:ilvl w:val="0"/>
          <w:numId w:val="5"/>
        </w:numPr>
        <w:spacing w:before="0" w:after="0"/>
        <w:rPr>
          <w:sz w:val="22"/>
        </w:rPr>
      </w:pPr>
      <w:r>
        <w:rPr>
          <w:sz w:val="22"/>
        </w:rPr>
        <w:t>PRAKTYKI ZAWODOWE W RAMACH PRZEDMIOTU/ MODUŁU</w:t>
      </w:r>
    </w:p>
    <w:p w:rsidR="00645623" w:rsidRDefault="00645623">
      <w:pPr>
        <w:pStyle w:val="Punktygwne"/>
        <w:spacing w:before="0" w:after="0"/>
        <w:ind w:left="360"/>
        <w:rPr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5623">
        <w:tc>
          <w:tcPr>
            <w:tcW w:w="3544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wymiar godzinowy</w:t>
            </w:r>
          </w:p>
        </w:tc>
        <w:tc>
          <w:tcPr>
            <w:tcW w:w="3969" w:type="dxa"/>
          </w:tcPr>
          <w:p w:rsidR="00645623" w:rsidRDefault="00645623">
            <w:pPr>
              <w:pStyle w:val="Punktygwne"/>
              <w:spacing w:before="0" w:after="0"/>
              <w:rPr>
                <w:sz w:val="22"/>
              </w:rPr>
            </w:pPr>
          </w:p>
        </w:tc>
      </w:tr>
      <w:tr w:rsidR="00645623">
        <w:tc>
          <w:tcPr>
            <w:tcW w:w="3544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45623" w:rsidRDefault="00645623">
            <w:pPr>
              <w:pStyle w:val="Punktygwne"/>
              <w:spacing w:before="0" w:after="0"/>
              <w:rPr>
                <w:sz w:val="22"/>
              </w:rPr>
            </w:pPr>
          </w:p>
        </w:tc>
      </w:tr>
    </w:tbl>
    <w:p w:rsidR="00645623" w:rsidRDefault="00645623">
      <w:pPr>
        <w:pStyle w:val="Punktygwne"/>
        <w:spacing w:before="0" w:after="0"/>
        <w:ind w:left="360"/>
        <w:rPr>
          <w:sz w:val="22"/>
        </w:rPr>
      </w:pPr>
    </w:p>
    <w:p w:rsidR="00645623" w:rsidRDefault="00BD6B56">
      <w:pPr>
        <w:pStyle w:val="Punktygwne"/>
        <w:numPr>
          <w:ilvl w:val="0"/>
          <w:numId w:val="5"/>
        </w:numPr>
        <w:spacing w:before="0" w:after="0"/>
        <w:rPr>
          <w:sz w:val="22"/>
        </w:rPr>
      </w:pPr>
      <w:r>
        <w:rPr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5623">
        <w:tc>
          <w:tcPr>
            <w:tcW w:w="7513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>Literatura podstawowa:</w:t>
            </w:r>
          </w:p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Z.R. Kmiecik, Postępowanie administracyjne, postępowanie egzekucyjne w administracji i postępowanie sądowoadministracyjne, Warszawa 2014.</w:t>
            </w:r>
          </w:p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P. Przybysz, Postępowanie egzekucyjne w administracji. Komentarz, Warszawa 2011.</w:t>
            </w:r>
          </w:p>
        </w:tc>
      </w:tr>
      <w:tr w:rsidR="00645623">
        <w:tc>
          <w:tcPr>
            <w:tcW w:w="7513" w:type="dxa"/>
          </w:tcPr>
          <w:p w:rsidR="00645623" w:rsidRDefault="00BD6B56">
            <w:pPr>
              <w:pStyle w:val="Punktygwne"/>
              <w:spacing w:before="0" w:after="0"/>
              <w:rPr>
                <w:sz w:val="22"/>
              </w:rPr>
            </w:pPr>
            <w:r>
              <w:rPr>
                <w:sz w:val="22"/>
              </w:rPr>
              <w:t xml:space="preserve">Literatura uzupełniająca: </w:t>
            </w:r>
          </w:p>
          <w:p w:rsidR="00645623" w:rsidRDefault="00BD6B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W. Chróścielewski, J. P. </w:t>
            </w:r>
            <w:proofErr w:type="spellStart"/>
            <w:r>
              <w:rPr>
                <w:rFonts w:ascii="Times New Roman" w:hAnsi="Times New Roman"/>
              </w:rPr>
              <w:t>Tarno</w:t>
            </w:r>
            <w:proofErr w:type="spellEnd"/>
            <w:r>
              <w:rPr>
                <w:rFonts w:ascii="Times New Roman" w:hAnsi="Times New Roman"/>
              </w:rPr>
              <w:t>, Postepowanie administracyjne i postępowanie przed sądami administracyjnymi, Warszawa 2013.</w:t>
            </w:r>
          </w:p>
          <w:p w:rsidR="00645623" w:rsidRDefault="00645623">
            <w:pPr>
              <w:pStyle w:val="Punktygwne"/>
              <w:spacing w:before="0" w:after="0"/>
              <w:rPr>
                <w:sz w:val="22"/>
              </w:rPr>
            </w:pPr>
          </w:p>
        </w:tc>
      </w:tr>
    </w:tbl>
    <w:p w:rsidR="00645623" w:rsidRDefault="00645623">
      <w:pPr>
        <w:pStyle w:val="Punktygwne"/>
        <w:spacing w:before="0" w:after="0"/>
        <w:ind w:left="360"/>
        <w:rPr>
          <w:sz w:val="22"/>
        </w:rPr>
      </w:pPr>
    </w:p>
    <w:p w:rsidR="00645623" w:rsidRDefault="00645623">
      <w:pPr>
        <w:pStyle w:val="Punktygwne"/>
        <w:spacing w:before="0" w:after="0"/>
        <w:ind w:left="360"/>
        <w:rPr>
          <w:sz w:val="22"/>
        </w:rPr>
      </w:pPr>
    </w:p>
    <w:p w:rsidR="00645623" w:rsidRDefault="00645623">
      <w:pPr>
        <w:pStyle w:val="Punktygwne"/>
        <w:spacing w:before="0" w:after="0"/>
        <w:ind w:left="360"/>
        <w:rPr>
          <w:sz w:val="22"/>
        </w:rPr>
      </w:pPr>
    </w:p>
    <w:p w:rsidR="00645623" w:rsidRDefault="00BD6B56">
      <w:pPr>
        <w:pStyle w:val="Punktygwne"/>
        <w:spacing w:before="0" w:after="0"/>
        <w:ind w:left="360"/>
        <w:rPr>
          <w:sz w:val="22"/>
        </w:rPr>
      </w:pPr>
      <w:r>
        <w:rPr>
          <w:sz w:val="22"/>
        </w:rPr>
        <w:t>Akceptacja Kierownika Jednostki lub osoby upoważnionej</w:t>
      </w:r>
    </w:p>
    <w:p w:rsidR="00645623" w:rsidRDefault="00645623">
      <w:pPr>
        <w:rPr>
          <w:rFonts w:ascii="Times New Roman" w:hAnsi="Times New Roman"/>
        </w:rPr>
      </w:pPr>
    </w:p>
    <w:p w:rsidR="00645623" w:rsidRDefault="00645623">
      <w:pPr>
        <w:rPr>
          <w:rFonts w:ascii="Times New Roman" w:hAnsi="Times New Roman"/>
        </w:rPr>
      </w:pPr>
    </w:p>
    <w:p w:rsidR="00645623" w:rsidRDefault="00645623">
      <w:pPr>
        <w:rPr>
          <w:rFonts w:ascii="Times New Roman" w:hAnsi="Times New Roman"/>
        </w:rPr>
      </w:pPr>
    </w:p>
    <w:p w:rsidR="00645623" w:rsidRDefault="00645623">
      <w:pPr>
        <w:rPr>
          <w:rFonts w:ascii="Times New Roman" w:hAnsi="Times New Roman"/>
        </w:rPr>
      </w:pPr>
    </w:p>
    <w:sectPr w:rsidR="00645623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91D323D"/>
    <w:multiLevelType w:val="hybridMultilevel"/>
    <w:tmpl w:val="B1602A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A02A4"/>
    <w:multiLevelType w:val="hybridMultilevel"/>
    <w:tmpl w:val="96F0F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5AA"/>
    <w:rsid w:val="000A141D"/>
    <w:rsid w:val="001815AA"/>
    <w:rsid w:val="002556A1"/>
    <w:rsid w:val="002C1510"/>
    <w:rsid w:val="003E728B"/>
    <w:rsid w:val="00645623"/>
    <w:rsid w:val="007940AD"/>
    <w:rsid w:val="0098313F"/>
    <w:rsid w:val="00B76F27"/>
    <w:rsid w:val="00BD6B56"/>
    <w:rsid w:val="00BF2976"/>
    <w:rsid w:val="00D8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semiHidden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1177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/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...</dc:creator>
  <cp:keywords/>
  <cp:lastModifiedBy>user</cp:lastModifiedBy>
  <cp:revision>6</cp:revision>
  <dcterms:created xsi:type="dcterms:W3CDTF">2016-03-31T05:43:00Z</dcterms:created>
  <dcterms:modified xsi:type="dcterms:W3CDTF">2018-09-27T07:21:00Z</dcterms:modified>
</cp:coreProperties>
</file>